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Holiday Movies Crossword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/>
        <w:drawing>
          <wp:inline distB="114300" distT="114300" distL="114300" distR="114300">
            <wp:extent cx="5943600" cy="5359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Across</w:t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This reindeer is celebrated in a popular song and a 1964 film.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Based on the story by Dr. Seuss, this character plots a way to ruin Christmas.</w:t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A comedy starring Will Ferrell about a man named Buddy.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Often seen as a ballet, many different </w:t>
      </w:r>
      <w:r w:rsidDel="00000000" w:rsidR="00000000" w:rsidRPr="00000000">
        <w:rPr>
          <w:sz w:val="20"/>
          <w:szCs w:val="20"/>
          <w:rtl w:val="0"/>
        </w:rPr>
        <w:t xml:space="preserve">adaptions</w:t>
      </w:r>
      <w:r w:rsidDel="00000000" w:rsidR="00000000" w:rsidRPr="00000000">
        <w:rPr>
          <w:sz w:val="20"/>
          <w:szCs w:val="20"/>
          <w:rtl w:val="0"/>
        </w:rPr>
        <w:t xml:space="preserve"> have been made of this classic story.</w:t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Children find holiday magic on a train in this family movie.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Down</w:t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This rom-com follows nine love stories in England during the holiday season.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Small furry creatures wreck havoc on a small town in this 1984 film.</w:t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A 1990 movie about a boy named Kevin, who finds himself deserted by his family. </w:t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A famous snowman, who’s known for having a “corn cob pipe and a button nose” in a 1969 movie.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